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0F2689" w:rsidRDefault="005F2F69" w:rsidP="000F2689">
      <w:pPr>
        <w:shd w:val="clear" w:color="auto" w:fill="FFFFFF"/>
        <w:contextualSpacing/>
        <w:jc w:val="both"/>
        <w:rPr>
          <w:bCs/>
          <w:color w:val="333333"/>
          <w:sz w:val="28"/>
          <w:szCs w:val="28"/>
        </w:rPr>
      </w:pPr>
      <w:r w:rsidRPr="005F2F69">
        <w:rPr>
          <w:bCs/>
          <w:color w:val="333333"/>
          <w:sz w:val="28"/>
          <w:szCs w:val="28"/>
        </w:rPr>
        <w:t xml:space="preserve">В соответствии с </w:t>
      </w:r>
      <w:proofErr w:type="spellStart"/>
      <w:r w:rsidRPr="005F2F69">
        <w:rPr>
          <w:bCs/>
          <w:color w:val="333333"/>
          <w:sz w:val="28"/>
          <w:szCs w:val="28"/>
        </w:rPr>
        <w:t>абз</w:t>
      </w:r>
      <w:proofErr w:type="spellEnd"/>
      <w:r w:rsidRPr="005F2F69">
        <w:rPr>
          <w:bCs/>
          <w:color w:val="333333"/>
          <w:sz w:val="28"/>
          <w:szCs w:val="28"/>
        </w:rPr>
        <w:t>. 2 п. 3 Порядка, утв. Приказом Минтруда России N 320н, в трудовой книжке записи могут быть полностью или частично произведены с использованием технических средств путем переноса красителей или в виде оттиска штампа (печати).</w:t>
      </w:r>
    </w:p>
    <w:p w:rsidR="000F2689" w:rsidRDefault="000F2689" w:rsidP="000F268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0F2689" w:rsidP="000F2689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70921">
        <w:rPr>
          <w:color w:val="333333"/>
          <w:sz w:val="28"/>
          <w:szCs w:val="28"/>
        </w:rPr>
        <w:t xml:space="preserve"> </w:t>
      </w: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7691D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00EB"/>
    <w:rsid w:val="000F2689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2F69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263E8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2EAC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DBB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10</cp:revision>
  <cp:lastPrinted>2024-05-15T17:42:00Z</cp:lastPrinted>
  <dcterms:created xsi:type="dcterms:W3CDTF">2024-06-19T13:03:00Z</dcterms:created>
  <dcterms:modified xsi:type="dcterms:W3CDTF">2024-12-22T07:58:00Z</dcterms:modified>
</cp:coreProperties>
</file>